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9AAC" w14:textId="5462D5BF" w:rsidR="008C3961" w:rsidRDefault="008C3961" w:rsidP="00B6218A">
      <w:pPr>
        <w:spacing w:after="120" w:line="276" w:lineRule="auto"/>
        <w:rPr>
          <w:rFonts w:ascii="Trebuchet MS" w:eastAsia="Times New Roman" w:hAnsi="Trebuchet MS" w:cs="Times New Roman"/>
          <w:b/>
        </w:rPr>
      </w:pPr>
      <w:r w:rsidRPr="008C3961">
        <w:rPr>
          <w:rFonts w:ascii="Trebuchet MS" w:eastAsia="Times New Roman" w:hAnsi="Trebuchet MS" w:cs="Times New Roman"/>
          <w:b/>
        </w:rPr>
        <w:t>CAREERS PROGRAMMES</w:t>
      </w:r>
    </w:p>
    <w:p w14:paraId="00B94BD0" w14:textId="4964BD53" w:rsidR="00E36D21" w:rsidRPr="00B6218A" w:rsidRDefault="00E36D21" w:rsidP="00B6218A">
      <w:pPr>
        <w:spacing w:after="120" w:line="276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Careers education is delivered through subject areas, PSE lessons and extra-curricular events.</w:t>
      </w:r>
      <w:r w:rsidR="00DE5BA5">
        <w:rPr>
          <w:rFonts w:ascii="Trebuchet MS" w:eastAsia="Times New Roman" w:hAnsi="Trebuchet MS" w:cs="Times New Roman"/>
        </w:rPr>
        <w:t xml:space="preserve"> The programme of PSE lessons is based on the CDI framework. </w:t>
      </w:r>
      <w:r>
        <w:rPr>
          <w:rFonts w:ascii="Trebuchet MS" w:eastAsia="Times New Roman" w:hAnsi="Trebuchet MS" w:cs="Times New Roman"/>
        </w:rPr>
        <w:t>The school uses the Unifrog programme from Year 10 onwards, although we hope to introduce it to Year 9 students from September 2020.</w:t>
      </w:r>
    </w:p>
    <w:p w14:paraId="6D7B9CFE" w14:textId="5010057C" w:rsidR="00B6218A" w:rsidRDefault="00B6218A" w:rsidP="00B6218A">
      <w:pPr>
        <w:spacing w:after="0" w:line="240" w:lineRule="auto"/>
        <w:rPr>
          <w:rFonts w:ascii="Trebuchet MS" w:eastAsia="Times New Roman" w:hAnsi="Trebuchet MS" w:cs="Times New Roman"/>
        </w:rPr>
      </w:pPr>
    </w:p>
    <w:tbl>
      <w:tblPr>
        <w:tblStyle w:val="TableGrid"/>
        <w:tblW w:w="10032" w:type="dxa"/>
        <w:jc w:val="center"/>
        <w:tblLook w:val="04A0" w:firstRow="1" w:lastRow="0" w:firstColumn="1" w:lastColumn="0" w:noHBand="0" w:noVBand="1"/>
      </w:tblPr>
      <w:tblGrid>
        <w:gridCol w:w="1527"/>
        <w:gridCol w:w="2835"/>
        <w:gridCol w:w="2835"/>
        <w:gridCol w:w="2835"/>
      </w:tblGrid>
      <w:tr w:rsidR="008C3961" w:rsidRPr="008C3961" w14:paraId="5A9EF674" w14:textId="77777777" w:rsidTr="00476FEC">
        <w:trPr>
          <w:trHeight w:val="628"/>
          <w:jc w:val="center"/>
        </w:trPr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83AB0D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45FFF2" w14:textId="77777777" w:rsidR="008C3961" w:rsidRPr="008C3961" w:rsidRDefault="008C3961" w:rsidP="008C3961">
            <w:pPr>
              <w:spacing w:line="276" w:lineRule="auto"/>
              <w:jc w:val="center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Autumn Term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8A1E2" w14:textId="77777777" w:rsidR="008C3961" w:rsidRPr="008C3961" w:rsidRDefault="008C3961" w:rsidP="008C3961">
            <w:pPr>
              <w:spacing w:line="276" w:lineRule="auto"/>
              <w:jc w:val="center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Spring Term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73311" w14:textId="77777777" w:rsidR="008C3961" w:rsidRPr="008C3961" w:rsidRDefault="008C3961" w:rsidP="008C3961">
            <w:pPr>
              <w:spacing w:line="276" w:lineRule="auto"/>
              <w:jc w:val="center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Summer Term</w:t>
            </w:r>
          </w:p>
        </w:tc>
      </w:tr>
      <w:tr w:rsidR="008C3961" w:rsidRPr="008C3961" w14:paraId="379956EC" w14:textId="77777777" w:rsidTr="00476FEC">
        <w:trPr>
          <w:trHeight w:val="624"/>
          <w:jc w:val="center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1B3D5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 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023CB73E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E4E7639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1A6B75" w14:textId="77777777" w:rsidR="008C3961" w:rsidRPr="008C3961" w:rsidRDefault="008C3961" w:rsidP="008C3961">
            <w:pPr>
              <w:numPr>
                <w:ilvl w:val="0"/>
                <w:numId w:val="15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STEM Activity Day</w:t>
            </w:r>
          </w:p>
        </w:tc>
      </w:tr>
      <w:tr w:rsidR="008C3961" w:rsidRPr="008C3961" w14:paraId="4CDE882F" w14:textId="77777777" w:rsidTr="00476FEC">
        <w:trPr>
          <w:jc w:val="center"/>
        </w:trPr>
        <w:tc>
          <w:tcPr>
            <w:tcW w:w="1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87966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</w:tc>
        <w:tc>
          <w:tcPr>
            <w:tcW w:w="8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5F37B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589A7CB7" w14:textId="68ED3CDD" w:rsidR="008C3961" w:rsidRPr="008C3961" w:rsidRDefault="008C3961" w:rsidP="008C3961">
            <w:pPr>
              <w:rPr>
                <w:rFonts w:ascii="Gill Sans MT" w:eastAsia="Times New Roman" w:hAnsi="Gill Sans MT" w:cs="Times New Roman"/>
                <w:b/>
              </w:rPr>
            </w:pPr>
            <w:r w:rsidRPr="00DE5BA5">
              <w:rPr>
                <w:rFonts w:ascii="Gill Sans MT" w:eastAsia="Times New Roman" w:hAnsi="Gill Sans MT" w:cs="Times New Roman"/>
                <w:b/>
              </w:rPr>
              <w:t>PS</w:t>
            </w:r>
            <w:r w:rsidRPr="008C3961">
              <w:rPr>
                <w:rFonts w:ascii="Gill Sans MT" w:eastAsia="Times New Roman" w:hAnsi="Gill Sans MT" w:cs="Times New Roman"/>
                <w:b/>
              </w:rPr>
              <w:t>E Lessons</w:t>
            </w:r>
          </w:p>
          <w:p w14:paraId="39AF59D0" w14:textId="77777777" w:rsidR="008C3961" w:rsidRPr="008C3961" w:rsidRDefault="008C3961" w:rsidP="008C396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Year 7 Action Plan 1: Strengths &amp; Weaknesses</w:t>
            </w:r>
          </w:p>
          <w:p w14:paraId="17155888" w14:textId="77777777" w:rsidR="008C3961" w:rsidRPr="008C3961" w:rsidRDefault="008C3961" w:rsidP="008C396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Transition Guide</w:t>
            </w:r>
          </w:p>
          <w:p w14:paraId="28F21653" w14:textId="77777777" w:rsidR="008C3961" w:rsidRPr="008C3961" w:rsidRDefault="008C3961" w:rsidP="008C396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Jobs @ STM</w:t>
            </w:r>
          </w:p>
          <w:p w14:paraId="6A4F3B7A" w14:textId="77777777" w:rsidR="008C3961" w:rsidRPr="008C3961" w:rsidRDefault="008C3961" w:rsidP="008C396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Careers Top Trumps</w:t>
            </w:r>
          </w:p>
          <w:p w14:paraId="7CA9A28A" w14:textId="77777777" w:rsidR="008C3961" w:rsidRPr="008C3961" w:rsidRDefault="008C3961" w:rsidP="008C396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Desert Island Teamwork Task</w:t>
            </w:r>
          </w:p>
          <w:p w14:paraId="12CD8591" w14:textId="77777777" w:rsidR="008C3961" w:rsidRPr="008C3961" w:rsidRDefault="008C3961" w:rsidP="008C3961">
            <w:pPr>
              <w:numPr>
                <w:ilvl w:val="0"/>
                <w:numId w:val="24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Budgeting for my Bedroom Task</w:t>
            </w:r>
          </w:p>
          <w:p w14:paraId="56F47B29" w14:textId="77777777" w:rsid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506C4A18" w14:textId="77777777" w:rsidR="00DE5BA5" w:rsidRDefault="00DE5BA5" w:rsidP="008C3961">
            <w:pPr>
              <w:rPr>
                <w:rFonts w:ascii="Gill Sans MT" w:eastAsia="Times New Roman" w:hAnsi="Gill Sans MT" w:cs="Times New Roman"/>
              </w:rPr>
            </w:pPr>
          </w:p>
          <w:p w14:paraId="7189C1D9" w14:textId="7C25C7BB" w:rsidR="00DE5BA5" w:rsidRPr="008C3961" w:rsidRDefault="00DE5BA5" w:rsidP="008C3961">
            <w:pPr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5E2EB17D" w14:textId="77777777" w:rsidTr="00476FEC">
        <w:trPr>
          <w:trHeight w:val="769"/>
          <w:jc w:val="center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B51B6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 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1A7668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93D2B9B" w14:textId="77777777" w:rsidR="008C3961" w:rsidRPr="008C3961" w:rsidRDefault="008C3961" w:rsidP="008C3961">
            <w:pPr>
              <w:numPr>
                <w:ilvl w:val="0"/>
                <w:numId w:val="21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Employee visits in PSE lessons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BE9927" w14:textId="77777777" w:rsidR="008C3961" w:rsidRPr="008C3961" w:rsidRDefault="008C3961" w:rsidP="008C3961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  <w:p w14:paraId="6D062E5A" w14:textId="77777777" w:rsidR="008C3961" w:rsidRPr="008C3961" w:rsidRDefault="008C3961" w:rsidP="008C3961">
            <w:pPr>
              <w:numPr>
                <w:ilvl w:val="0"/>
                <w:numId w:val="14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Enterprise Day</w:t>
            </w:r>
          </w:p>
          <w:p w14:paraId="212D33F3" w14:textId="77777777" w:rsidR="008C3961" w:rsidRPr="008C3961" w:rsidRDefault="008C3961" w:rsidP="008C3961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15D92C0B" w14:textId="77777777" w:rsidTr="00476FEC">
        <w:trPr>
          <w:jc w:val="center"/>
        </w:trPr>
        <w:tc>
          <w:tcPr>
            <w:tcW w:w="1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BFBCD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</w:tc>
        <w:tc>
          <w:tcPr>
            <w:tcW w:w="8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B6D3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258D7DD8" w14:textId="3CB8BC93" w:rsidR="008C3961" w:rsidRPr="008C3961" w:rsidRDefault="008C3961" w:rsidP="008C3961">
            <w:pPr>
              <w:rPr>
                <w:rFonts w:ascii="Gill Sans MT" w:eastAsia="Times New Roman" w:hAnsi="Gill Sans MT" w:cs="Times New Roman"/>
                <w:b/>
              </w:rPr>
            </w:pPr>
            <w:r w:rsidRPr="00DE5BA5">
              <w:rPr>
                <w:rFonts w:ascii="Gill Sans MT" w:eastAsia="Times New Roman" w:hAnsi="Gill Sans MT" w:cs="Times New Roman"/>
                <w:b/>
              </w:rPr>
              <w:t>PS</w:t>
            </w:r>
            <w:r w:rsidRPr="008C3961">
              <w:rPr>
                <w:rFonts w:ascii="Gill Sans MT" w:eastAsia="Times New Roman" w:hAnsi="Gill Sans MT" w:cs="Times New Roman"/>
                <w:b/>
              </w:rPr>
              <w:t>E Lessons:</w:t>
            </w:r>
          </w:p>
          <w:p w14:paraId="40217BFE" w14:textId="77777777" w:rsidR="008C3961" w:rsidRPr="008C3961" w:rsidRDefault="008C3961" w:rsidP="008C3961">
            <w:pPr>
              <w:numPr>
                <w:ilvl w:val="0"/>
                <w:numId w:val="2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Your Life in the Future</w:t>
            </w:r>
          </w:p>
          <w:p w14:paraId="5F9EA5C6" w14:textId="77777777" w:rsidR="008C3961" w:rsidRPr="008C3961" w:rsidRDefault="008C3961" w:rsidP="008C3961">
            <w:pPr>
              <w:numPr>
                <w:ilvl w:val="0"/>
                <w:numId w:val="2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Credit &amp; Debit Cards</w:t>
            </w:r>
          </w:p>
          <w:p w14:paraId="644A8959" w14:textId="77777777" w:rsidR="008C3961" w:rsidRPr="008C3961" w:rsidRDefault="008C3961" w:rsidP="008C3961">
            <w:pPr>
              <w:numPr>
                <w:ilvl w:val="0"/>
                <w:numId w:val="2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Tax @ NI</w:t>
            </w:r>
          </w:p>
          <w:p w14:paraId="1A84152B" w14:textId="77777777" w:rsidR="008C3961" w:rsidRPr="008C3961" w:rsidRDefault="008C3961" w:rsidP="008C3961">
            <w:pPr>
              <w:numPr>
                <w:ilvl w:val="0"/>
                <w:numId w:val="2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Teamwork Task</w:t>
            </w:r>
          </w:p>
          <w:p w14:paraId="582CD36F" w14:textId="77777777" w:rsidR="008C3961" w:rsidRPr="008C3961" w:rsidRDefault="008C3961" w:rsidP="008C3961">
            <w:pPr>
              <w:numPr>
                <w:ilvl w:val="0"/>
                <w:numId w:val="2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Communications Task</w:t>
            </w:r>
          </w:p>
          <w:p w14:paraId="2D0C1681" w14:textId="77777777" w:rsid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6F84DCC9" w14:textId="77777777" w:rsidR="00DE5BA5" w:rsidRDefault="00DE5BA5" w:rsidP="008C3961">
            <w:pPr>
              <w:rPr>
                <w:rFonts w:ascii="Gill Sans MT" w:eastAsia="Times New Roman" w:hAnsi="Gill Sans MT" w:cs="Times New Roman"/>
              </w:rPr>
            </w:pPr>
          </w:p>
          <w:p w14:paraId="4AB827BC" w14:textId="43C8201D" w:rsidR="00DE5BA5" w:rsidRPr="008C3961" w:rsidRDefault="00DE5BA5" w:rsidP="008C3961">
            <w:pPr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7FA13A28" w14:textId="77777777" w:rsidTr="00476FEC">
        <w:trPr>
          <w:trHeight w:val="1806"/>
          <w:jc w:val="center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7B662E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 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0BD7CA" w14:textId="5D35FA39" w:rsidR="008C3961" w:rsidRPr="008C3961" w:rsidRDefault="008C3961" w:rsidP="008C3961">
            <w:pPr>
              <w:numPr>
                <w:ilvl w:val="0"/>
                <w:numId w:val="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Assembly to introduce Co</w:t>
            </w:r>
            <w:r w:rsidRPr="00DE5BA5">
              <w:rPr>
                <w:rFonts w:ascii="Gill Sans MT" w:eastAsia="Times New Roman" w:hAnsi="Gill Sans MT" w:cs="Times New Roman"/>
              </w:rPr>
              <w:t>nnexions advisor.</w:t>
            </w:r>
          </w:p>
          <w:p w14:paraId="35623B7F" w14:textId="77777777" w:rsidR="008C3961" w:rsidRPr="008C3961" w:rsidRDefault="008C3961" w:rsidP="008C3961">
            <w:pPr>
              <w:numPr>
                <w:ilvl w:val="0"/>
                <w:numId w:val="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The Buzz activity in PSE lesson led by Connexions advisor.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14C2F" w14:textId="77777777" w:rsidR="008C3961" w:rsidRPr="008C3961" w:rsidRDefault="008C3961" w:rsidP="008C3961">
            <w:pPr>
              <w:numPr>
                <w:ilvl w:val="0"/>
                <w:numId w:val="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KS4 Curriculum Choice process (Assemblies, parent information evening, individual guidance.)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460C5" w14:textId="77777777" w:rsidR="008C3961" w:rsidRPr="008C3961" w:rsidRDefault="008C3961" w:rsidP="008C3961">
            <w:pPr>
              <w:numPr>
                <w:ilvl w:val="0"/>
                <w:numId w:val="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Introduction to the Unifrog programme.</w:t>
            </w:r>
          </w:p>
        </w:tc>
      </w:tr>
      <w:tr w:rsidR="008C3961" w:rsidRPr="008C3961" w14:paraId="0AABAE11" w14:textId="77777777" w:rsidTr="00476FEC">
        <w:trPr>
          <w:trHeight w:val="1806"/>
          <w:jc w:val="center"/>
        </w:trPr>
        <w:tc>
          <w:tcPr>
            <w:tcW w:w="1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11381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96292F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09B6CA71" w14:textId="10F7E569" w:rsidR="008C3961" w:rsidRPr="008C3961" w:rsidRDefault="008C3961" w:rsidP="008C3961">
            <w:pPr>
              <w:rPr>
                <w:rFonts w:ascii="Gill Sans MT" w:eastAsia="Times New Roman" w:hAnsi="Gill Sans MT" w:cs="Times New Roman"/>
                <w:b/>
              </w:rPr>
            </w:pPr>
            <w:r w:rsidRPr="00DE5BA5">
              <w:rPr>
                <w:rFonts w:ascii="Gill Sans MT" w:eastAsia="Times New Roman" w:hAnsi="Gill Sans MT" w:cs="Times New Roman"/>
                <w:b/>
              </w:rPr>
              <w:t>PS</w:t>
            </w:r>
            <w:r w:rsidRPr="008C3961">
              <w:rPr>
                <w:rFonts w:ascii="Gill Sans MT" w:eastAsia="Times New Roman" w:hAnsi="Gill Sans MT" w:cs="Times New Roman"/>
                <w:b/>
              </w:rPr>
              <w:t>E Lessons:</w:t>
            </w:r>
          </w:p>
          <w:p w14:paraId="448106C6" w14:textId="77777777" w:rsidR="008C3961" w:rsidRPr="008C3961" w:rsidRDefault="008C3961" w:rsidP="008C3961">
            <w:pPr>
              <w:numPr>
                <w:ilvl w:val="0"/>
                <w:numId w:val="22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Personal Development Plan</w:t>
            </w:r>
          </w:p>
          <w:p w14:paraId="24EDBCD6" w14:textId="77777777" w:rsidR="008C3961" w:rsidRPr="008C3961" w:rsidRDefault="008C3961" w:rsidP="008C3961">
            <w:pPr>
              <w:numPr>
                <w:ilvl w:val="0"/>
                <w:numId w:val="22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Workplace Skills</w:t>
            </w:r>
          </w:p>
          <w:p w14:paraId="4F722E97" w14:textId="77777777" w:rsidR="008C3961" w:rsidRPr="008C3961" w:rsidRDefault="008C3961" w:rsidP="008C3961">
            <w:pPr>
              <w:numPr>
                <w:ilvl w:val="0"/>
                <w:numId w:val="22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Enterprising Skills</w:t>
            </w:r>
          </w:p>
          <w:p w14:paraId="6A723051" w14:textId="77777777" w:rsidR="008C3961" w:rsidRPr="008C3961" w:rsidRDefault="008C3961" w:rsidP="008C3961">
            <w:pPr>
              <w:numPr>
                <w:ilvl w:val="0"/>
                <w:numId w:val="22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ICT task: i-could website</w:t>
            </w:r>
            <w:r w:rsidRPr="008C3961">
              <w:rPr>
                <w:rFonts w:ascii="Gill Sans MT" w:eastAsia="Times New Roman" w:hAnsi="Gill Sans MT" w:cs="Times New Roman"/>
              </w:rPr>
              <w:br/>
              <w:t>LMI Activity: Jobs of the Future</w:t>
            </w:r>
          </w:p>
          <w:p w14:paraId="39B48EFC" w14:textId="77777777" w:rsidR="008C3961" w:rsidRPr="008C3961" w:rsidRDefault="008C3961" w:rsidP="008C3961">
            <w:pPr>
              <w:numPr>
                <w:ilvl w:val="0"/>
                <w:numId w:val="22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Options task</w:t>
            </w:r>
          </w:p>
          <w:p w14:paraId="2A4A1921" w14:textId="77777777" w:rsidR="008C3961" w:rsidRDefault="008C3961" w:rsidP="008C3961">
            <w:pPr>
              <w:ind w:left="720"/>
              <w:contextualSpacing/>
              <w:rPr>
                <w:rFonts w:ascii="Gill Sans MT" w:eastAsia="Times New Roman" w:hAnsi="Gill Sans MT" w:cs="Times New Roman"/>
              </w:rPr>
            </w:pPr>
          </w:p>
          <w:p w14:paraId="20040942" w14:textId="77777777" w:rsidR="00DE5BA5" w:rsidRDefault="00DE5BA5" w:rsidP="008C3961">
            <w:pPr>
              <w:ind w:left="720"/>
              <w:contextualSpacing/>
              <w:rPr>
                <w:rFonts w:ascii="Gill Sans MT" w:eastAsia="Times New Roman" w:hAnsi="Gill Sans MT" w:cs="Times New Roman"/>
              </w:rPr>
            </w:pPr>
          </w:p>
          <w:p w14:paraId="5EDE212D" w14:textId="77B2C387" w:rsidR="00DE5BA5" w:rsidRPr="008C3961" w:rsidRDefault="00DE5BA5" w:rsidP="008C3961">
            <w:pPr>
              <w:ind w:left="720"/>
              <w:contextualSpacing/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701F2E4A" w14:textId="77777777" w:rsidTr="00476FEC">
        <w:trPr>
          <w:trHeight w:val="1520"/>
          <w:jc w:val="center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41792C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lastRenderedPageBreak/>
              <w:t>Year 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5D27343" w14:textId="77777777" w:rsidR="008C3961" w:rsidRPr="008C3961" w:rsidRDefault="008C3961" w:rsidP="008C3961">
            <w:pPr>
              <w:numPr>
                <w:ilvl w:val="0"/>
                <w:numId w:val="1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Ongoing use of the Unifrog programme.</w:t>
            </w:r>
          </w:p>
          <w:p w14:paraId="159CA8EF" w14:textId="77777777" w:rsidR="008C3961" w:rsidRPr="008C3961" w:rsidRDefault="008C3961" w:rsidP="008C3961">
            <w:pPr>
              <w:spacing w:line="256" w:lineRule="auto"/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6099943" w14:textId="77777777" w:rsidR="008C3961" w:rsidRPr="008C3961" w:rsidRDefault="008C3961" w:rsidP="008C3961">
            <w:pPr>
              <w:numPr>
                <w:ilvl w:val="0"/>
                <w:numId w:val="1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Work experience support for key students. (Connexions advisor &amp; TEB)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498146" w14:textId="77777777" w:rsidR="008C3961" w:rsidRPr="008C3961" w:rsidRDefault="008C3961" w:rsidP="008C3961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  <w:p w14:paraId="03F11D6B" w14:textId="77777777" w:rsidR="008C3961" w:rsidRPr="008C3961" w:rsidRDefault="008C3961" w:rsidP="008C3961">
            <w:pPr>
              <w:numPr>
                <w:ilvl w:val="0"/>
                <w:numId w:val="1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Individual interviews with Connexions begin.</w:t>
            </w:r>
          </w:p>
          <w:p w14:paraId="5402542F" w14:textId="77777777" w:rsidR="008C3961" w:rsidRPr="008C3961" w:rsidRDefault="008C3961" w:rsidP="008C3961">
            <w:pPr>
              <w:numPr>
                <w:ilvl w:val="0"/>
                <w:numId w:val="1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Work Experience week</w:t>
            </w:r>
          </w:p>
          <w:p w14:paraId="78645F65" w14:textId="19E31943" w:rsidR="008C3961" w:rsidRPr="008C3961" w:rsidRDefault="008C3961" w:rsidP="008C3961">
            <w:pPr>
              <w:numPr>
                <w:ilvl w:val="0"/>
                <w:numId w:val="1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DE5BA5">
              <w:rPr>
                <w:rFonts w:ascii="Gill Sans MT" w:eastAsia="Times New Roman" w:hAnsi="Gill Sans MT" w:cs="Times New Roman"/>
              </w:rPr>
              <w:t>Post -</w:t>
            </w:r>
            <w:r w:rsidRPr="008C3961">
              <w:rPr>
                <w:rFonts w:ascii="Gill Sans MT" w:eastAsia="Times New Roman" w:hAnsi="Gill Sans MT" w:cs="Times New Roman"/>
              </w:rPr>
              <w:t>Year 11 PSE lesson led by Connexions advisor.</w:t>
            </w:r>
          </w:p>
          <w:p w14:paraId="3DAC9B1B" w14:textId="77777777" w:rsidR="008C3961" w:rsidRPr="008C3961" w:rsidRDefault="008C3961" w:rsidP="008C3961">
            <w:pPr>
              <w:numPr>
                <w:ilvl w:val="0"/>
                <w:numId w:val="13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University visit.</w:t>
            </w:r>
          </w:p>
          <w:p w14:paraId="21C72690" w14:textId="77777777" w:rsidR="008C3961" w:rsidRPr="008C3961" w:rsidRDefault="008C3961" w:rsidP="008C3961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1758737E" w14:textId="77777777" w:rsidTr="00476FEC">
        <w:trPr>
          <w:trHeight w:val="624"/>
          <w:jc w:val="center"/>
        </w:trPr>
        <w:tc>
          <w:tcPr>
            <w:tcW w:w="1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FADC3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A0CCC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73C9CACB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PHSCE Lessons:</w:t>
            </w:r>
          </w:p>
          <w:p w14:paraId="1F75C20A" w14:textId="77777777" w:rsidR="008C3961" w:rsidRPr="008C3961" w:rsidRDefault="008C3961" w:rsidP="008C3961">
            <w:pPr>
              <w:numPr>
                <w:ilvl w:val="0"/>
                <w:numId w:val="16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Career planning</w:t>
            </w:r>
          </w:p>
          <w:p w14:paraId="03A1A984" w14:textId="77777777" w:rsidR="008C3961" w:rsidRPr="008C3961" w:rsidRDefault="008C3961" w:rsidP="008C3961">
            <w:pPr>
              <w:numPr>
                <w:ilvl w:val="0"/>
                <w:numId w:val="16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Producing a CV</w:t>
            </w:r>
          </w:p>
          <w:p w14:paraId="6BF0E30D" w14:textId="77777777" w:rsidR="008C3961" w:rsidRPr="008C3961" w:rsidRDefault="008C3961" w:rsidP="008C3961">
            <w:pPr>
              <w:numPr>
                <w:ilvl w:val="0"/>
                <w:numId w:val="16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LMI task</w:t>
            </w:r>
          </w:p>
          <w:p w14:paraId="3E22CF1B" w14:textId="77777777" w:rsidR="008C3961" w:rsidRDefault="008C3961" w:rsidP="008C3961">
            <w:pPr>
              <w:spacing w:line="256" w:lineRule="auto"/>
              <w:ind w:left="720"/>
              <w:contextualSpacing/>
              <w:rPr>
                <w:rFonts w:ascii="Gill Sans MT" w:eastAsia="Times New Roman" w:hAnsi="Gill Sans MT" w:cs="Times New Roman"/>
              </w:rPr>
            </w:pPr>
          </w:p>
          <w:p w14:paraId="1343491C" w14:textId="607330C5" w:rsidR="00DE5BA5" w:rsidRPr="008C3961" w:rsidRDefault="00DE5BA5" w:rsidP="008C3961">
            <w:pPr>
              <w:spacing w:line="256" w:lineRule="auto"/>
              <w:ind w:left="720"/>
              <w:contextualSpacing/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3EA570CB" w14:textId="77777777" w:rsidTr="00476FEC">
        <w:trPr>
          <w:trHeight w:val="2211"/>
          <w:jc w:val="center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364B8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 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4BA650" w14:textId="77777777" w:rsidR="008C3961" w:rsidRPr="008C3961" w:rsidRDefault="008C3961" w:rsidP="008C3961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  <w:p w14:paraId="084F6FC4" w14:textId="77777777" w:rsidR="008C3961" w:rsidRPr="008C3961" w:rsidRDefault="008C3961" w:rsidP="008C3961">
            <w:pPr>
              <w:numPr>
                <w:ilvl w:val="0"/>
                <w:numId w:val="12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Initial thoughts survey.</w:t>
            </w:r>
          </w:p>
          <w:p w14:paraId="6A7F6FA4" w14:textId="77777777" w:rsidR="008C3961" w:rsidRPr="008C3961" w:rsidRDefault="008C3961" w:rsidP="008C3961">
            <w:pPr>
              <w:numPr>
                <w:ilvl w:val="0"/>
                <w:numId w:val="12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Apprenticeship registration with Connexions advisor.</w:t>
            </w:r>
          </w:p>
          <w:p w14:paraId="35EAE4AF" w14:textId="77777777" w:rsidR="008C3961" w:rsidRPr="008C3961" w:rsidRDefault="008C3961" w:rsidP="008C3961">
            <w:pPr>
              <w:numPr>
                <w:ilvl w:val="0"/>
                <w:numId w:val="12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Individual interviews with Connexions continue.</w:t>
            </w:r>
          </w:p>
          <w:p w14:paraId="0F53DBF4" w14:textId="706D3C9C" w:rsidR="008C3961" w:rsidRPr="008C3961" w:rsidRDefault="008C3961" w:rsidP="008C3961">
            <w:pPr>
              <w:numPr>
                <w:ilvl w:val="0"/>
                <w:numId w:val="12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 xml:space="preserve">Further use of </w:t>
            </w:r>
            <w:r w:rsidRPr="00DE5BA5">
              <w:rPr>
                <w:rFonts w:ascii="Gill Sans MT" w:eastAsia="Times New Roman" w:hAnsi="Gill Sans MT" w:cs="Times New Roman"/>
              </w:rPr>
              <w:t>Unifrog.</w:t>
            </w:r>
          </w:p>
          <w:p w14:paraId="1F29D2F8" w14:textId="77777777" w:rsidR="008C3961" w:rsidRPr="008C3961" w:rsidRDefault="008C3961" w:rsidP="008C3961">
            <w:pPr>
              <w:numPr>
                <w:ilvl w:val="0"/>
                <w:numId w:val="12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Post-16 taster day.</w:t>
            </w:r>
          </w:p>
          <w:p w14:paraId="228F37D5" w14:textId="77777777" w:rsidR="008C3961" w:rsidRPr="008C3961" w:rsidRDefault="008C3961" w:rsidP="008C3961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B5DA1A5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020F2AC9" w14:textId="77777777" w:rsidR="008C3961" w:rsidRPr="008C3961" w:rsidRDefault="008C3961" w:rsidP="008C3961">
            <w:pPr>
              <w:numPr>
                <w:ilvl w:val="0"/>
                <w:numId w:val="11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Post-16 choices interviews.</w:t>
            </w:r>
          </w:p>
          <w:p w14:paraId="1AE90D9B" w14:textId="77777777" w:rsidR="008C3961" w:rsidRPr="008C3961" w:rsidRDefault="008C3961" w:rsidP="008C3961">
            <w:pPr>
              <w:numPr>
                <w:ilvl w:val="0"/>
                <w:numId w:val="11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Sixth form open evening.</w:t>
            </w:r>
          </w:p>
          <w:p w14:paraId="79BBA9B5" w14:textId="77777777" w:rsidR="008C3961" w:rsidRPr="008C3961" w:rsidRDefault="008C3961" w:rsidP="008C3961">
            <w:pPr>
              <w:numPr>
                <w:ilvl w:val="0"/>
                <w:numId w:val="11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Apprenticeship information event.</w:t>
            </w:r>
          </w:p>
          <w:p w14:paraId="2F6A70A7" w14:textId="77777777" w:rsidR="008C3961" w:rsidRPr="008C3961" w:rsidRDefault="008C3961" w:rsidP="008C3961">
            <w:pPr>
              <w:numPr>
                <w:ilvl w:val="0"/>
                <w:numId w:val="11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Connexions interviews.</w:t>
            </w:r>
          </w:p>
          <w:p w14:paraId="21707FBA" w14:textId="77777777" w:rsidR="008C3961" w:rsidRPr="008C3961" w:rsidRDefault="008C3961" w:rsidP="008C3961">
            <w:pPr>
              <w:numPr>
                <w:ilvl w:val="0"/>
                <w:numId w:val="11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NCS assemblies and application information.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E0B9DD" w14:textId="77777777" w:rsidR="008C3961" w:rsidRPr="008C3961" w:rsidRDefault="008C3961" w:rsidP="008C3961">
            <w:pPr>
              <w:numPr>
                <w:ilvl w:val="0"/>
                <w:numId w:val="10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Ongoing guidance regarding post-16 choices involving Connexions staff, senior staff, form tutors and learning mentors.</w:t>
            </w:r>
          </w:p>
          <w:p w14:paraId="0F475570" w14:textId="7F79D3C7" w:rsidR="008C3961" w:rsidRPr="008C3961" w:rsidRDefault="008C3961" w:rsidP="008C3961">
            <w:pPr>
              <w:numPr>
                <w:ilvl w:val="0"/>
                <w:numId w:val="10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 xml:space="preserve">Further use of </w:t>
            </w:r>
            <w:r w:rsidRPr="00DE5BA5">
              <w:rPr>
                <w:rFonts w:ascii="Gill Sans MT" w:eastAsia="Times New Roman" w:hAnsi="Gill Sans MT" w:cs="Times New Roman"/>
              </w:rPr>
              <w:t>Unifrog.</w:t>
            </w:r>
          </w:p>
        </w:tc>
      </w:tr>
      <w:tr w:rsidR="008C3961" w:rsidRPr="008C3961" w14:paraId="0BB93DDB" w14:textId="77777777" w:rsidTr="00476FEC">
        <w:trPr>
          <w:jc w:val="center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E5040B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BD91434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61E8F29E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 xml:space="preserve">PHSCE Lessons: </w:t>
            </w:r>
          </w:p>
          <w:p w14:paraId="40B08E89" w14:textId="77777777" w:rsidR="008C3961" w:rsidRPr="008C3961" w:rsidRDefault="008C3961" w:rsidP="008C3961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 xml:space="preserve">Behaviours and Practices in the Workplace. </w:t>
            </w:r>
          </w:p>
          <w:p w14:paraId="5058F044" w14:textId="77777777" w:rsidR="008C3961" w:rsidRPr="008C3961" w:rsidRDefault="008C3961" w:rsidP="008C3961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 xml:space="preserve">Applying for jobs, apprenticeships and college. </w:t>
            </w:r>
          </w:p>
          <w:p w14:paraId="7F063A04" w14:textId="77777777" w:rsidR="008C3961" w:rsidRPr="008C3961" w:rsidRDefault="008C3961" w:rsidP="008C3961">
            <w:pPr>
              <w:numPr>
                <w:ilvl w:val="0"/>
                <w:numId w:val="8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Personal Finance</w:t>
            </w:r>
          </w:p>
          <w:p w14:paraId="5FC785F7" w14:textId="77777777" w:rsid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2CEC9913" w14:textId="58701AF8" w:rsidR="00DE5BA5" w:rsidRPr="008C3961" w:rsidRDefault="00DE5BA5" w:rsidP="008C3961">
            <w:pPr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7A46461B" w14:textId="77777777" w:rsidTr="00476FEC">
        <w:trPr>
          <w:trHeight w:val="853"/>
          <w:jc w:val="center"/>
        </w:trPr>
        <w:tc>
          <w:tcPr>
            <w:tcW w:w="1527" w:type="dxa"/>
            <w:tcBorders>
              <w:left w:val="single" w:sz="12" w:space="0" w:color="auto"/>
              <w:right w:val="single" w:sz="12" w:space="0" w:color="auto"/>
            </w:tcBorders>
          </w:tcPr>
          <w:p w14:paraId="5C86A6C4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  <w:p w14:paraId="34B88D7D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Years 7-11</w:t>
            </w:r>
          </w:p>
        </w:tc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8B78C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Throughout the school year a range of employers deliver assemblies such as the Cat &amp; Dog Shelter and Tyne &amp; Wear Fire Service.</w:t>
            </w:r>
          </w:p>
        </w:tc>
      </w:tr>
      <w:tr w:rsidR="008C3961" w:rsidRPr="008C3961" w14:paraId="1740F492" w14:textId="77777777" w:rsidTr="00476FEC">
        <w:trPr>
          <w:jc w:val="center"/>
        </w:trPr>
        <w:tc>
          <w:tcPr>
            <w:tcW w:w="1527" w:type="dxa"/>
            <w:tcBorders>
              <w:left w:val="single" w:sz="12" w:space="0" w:color="auto"/>
              <w:right w:val="single" w:sz="12" w:space="0" w:color="auto"/>
            </w:tcBorders>
          </w:tcPr>
          <w:p w14:paraId="74FC6840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  <w:p w14:paraId="12385591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  <w:p w14:paraId="163747F6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 12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61D06941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1362C7FF" w14:textId="77777777" w:rsidR="008C3961" w:rsidRPr="008C3961" w:rsidRDefault="008C3961" w:rsidP="008C3961">
            <w:pPr>
              <w:numPr>
                <w:ilvl w:val="0"/>
                <w:numId w:val="1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Apprenticeship Connexions presentation.</w:t>
            </w:r>
          </w:p>
          <w:p w14:paraId="4F9F2BE5" w14:textId="77777777" w:rsidR="008C3961" w:rsidRPr="008C3961" w:rsidRDefault="008C3961" w:rsidP="008C3961">
            <w:pPr>
              <w:numPr>
                <w:ilvl w:val="0"/>
                <w:numId w:val="1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Guidance on CV and letter writing.</w:t>
            </w:r>
          </w:p>
          <w:p w14:paraId="2863DB1E" w14:textId="77777777" w:rsidR="008C3961" w:rsidRPr="008C3961" w:rsidRDefault="008C3961" w:rsidP="008C3961">
            <w:pPr>
              <w:numPr>
                <w:ilvl w:val="0"/>
                <w:numId w:val="1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Profiles set up on job finder websites.</w:t>
            </w:r>
          </w:p>
          <w:p w14:paraId="19D9C918" w14:textId="77777777" w:rsidR="008C3961" w:rsidRPr="008C3961" w:rsidRDefault="008C3961" w:rsidP="008C3961">
            <w:pPr>
              <w:numPr>
                <w:ilvl w:val="0"/>
                <w:numId w:val="19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Tracking of Plan A and Plan B on Unifrog.</w:t>
            </w:r>
          </w:p>
          <w:p w14:paraId="5304643A" w14:textId="77777777" w:rsidR="008C3961" w:rsidRPr="008C3961" w:rsidRDefault="008C3961" w:rsidP="008C3961">
            <w:pPr>
              <w:ind w:left="360"/>
              <w:contextualSpacing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6A85DBFC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2C55475D" w14:textId="77777777" w:rsidR="008C3961" w:rsidRPr="008C3961" w:rsidRDefault="008C3961" w:rsidP="008C3961">
            <w:pPr>
              <w:numPr>
                <w:ilvl w:val="0"/>
                <w:numId w:val="18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1 to 1 interviews with form tutor to prepare for interviews if applying for apprenticeships or work.</w:t>
            </w:r>
          </w:p>
          <w:p w14:paraId="5E9F7514" w14:textId="77777777" w:rsidR="008C3961" w:rsidRPr="008C3961" w:rsidRDefault="008C3961" w:rsidP="008C3961">
            <w:pPr>
              <w:numPr>
                <w:ilvl w:val="0"/>
                <w:numId w:val="18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Skills Exchange placement.</w:t>
            </w:r>
          </w:p>
          <w:p w14:paraId="265B663F" w14:textId="77777777" w:rsidR="008C3961" w:rsidRPr="008C3961" w:rsidRDefault="008C3961" w:rsidP="008C3961">
            <w:pPr>
              <w:numPr>
                <w:ilvl w:val="0"/>
                <w:numId w:val="18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Two day Assessment Centre task.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1B6E3A88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6EC83D5C" w14:textId="77777777" w:rsidR="008C3961" w:rsidRPr="008C3961" w:rsidRDefault="008C3961" w:rsidP="008C3961">
            <w:pPr>
              <w:numPr>
                <w:ilvl w:val="0"/>
                <w:numId w:val="17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Begin UCAS Application Process</w:t>
            </w:r>
          </w:p>
          <w:p w14:paraId="12E6D6FB" w14:textId="77777777" w:rsidR="008C3961" w:rsidRPr="008C3961" w:rsidRDefault="008C3961" w:rsidP="008C3961">
            <w:pPr>
              <w:numPr>
                <w:ilvl w:val="0"/>
                <w:numId w:val="17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University Open Days</w:t>
            </w:r>
          </w:p>
          <w:p w14:paraId="3CD205AB" w14:textId="77777777" w:rsidR="008C3961" w:rsidRPr="008C3961" w:rsidRDefault="008C3961" w:rsidP="008C3961">
            <w:pPr>
              <w:numPr>
                <w:ilvl w:val="0"/>
                <w:numId w:val="17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Work Experience Week</w:t>
            </w:r>
          </w:p>
          <w:p w14:paraId="60304A95" w14:textId="77777777" w:rsidR="008C3961" w:rsidRPr="008C3961" w:rsidRDefault="008C3961" w:rsidP="008C3961">
            <w:pPr>
              <w:numPr>
                <w:ilvl w:val="0"/>
                <w:numId w:val="17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University information evening for parents and carers.</w:t>
            </w:r>
          </w:p>
          <w:p w14:paraId="37AA31B0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</w:tc>
      </w:tr>
      <w:tr w:rsidR="008C3961" w:rsidRPr="008C3961" w14:paraId="646BFFC3" w14:textId="77777777" w:rsidTr="00476FEC">
        <w:trPr>
          <w:jc w:val="center"/>
        </w:trPr>
        <w:tc>
          <w:tcPr>
            <w:tcW w:w="1527" w:type="dxa"/>
            <w:tcBorders>
              <w:left w:val="single" w:sz="12" w:space="0" w:color="auto"/>
              <w:right w:val="single" w:sz="12" w:space="0" w:color="auto"/>
            </w:tcBorders>
          </w:tcPr>
          <w:p w14:paraId="31F35164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  <w:p w14:paraId="5E8646B0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</w:rPr>
            </w:pPr>
          </w:p>
          <w:p w14:paraId="6052B437" w14:textId="77777777" w:rsidR="008C3961" w:rsidRPr="008C3961" w:rsidRDefault="008C3961" w:rsidP="008C3961">
            <w:pPr>
              <w:spacing w:line="276" w:lineRule="auto"/>
              <w:rPr>
                <w:rFonts w:ascii="Gill Sans MT" w:eastAsia="Times New Roman" w:hAnsi="Gill Sans MT" w:cs="Times New Roman"/>
                <w:b/>
              </w:rPr>
            </w:pPr>
            <w:r w:rsidRPr="008C3961">
              <w:rPr>
                <w:rFonts w:ascii="Gill Sans MT" w:eastAsia="Times New Roman" w:hAnsi="Gill Sans MT" w:cs="Times New Roman"/>
                <w:b/>
              </w:rPr>
              <w:t>Year 13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5FD8797F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0EB9DCF9" w14:textId="77777777" w:rsidR="008C3961" w:rsidRPr="008C3961" w:rsidRDefault="008C3961" w:rsidP="008C3961">
            <w:pPr>
              <w:numPr>
                <w:ilvl w:val="0"/>
                <w:numId w:val="20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Completion of UCAS applications.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0B5EFC26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55FC006A" w14:textId="77777777" w:rsidR="008C3961" w:rsidRPr="008C3961" w:rsidRDefault="008C3961" w:rsidP="008C3961">
            <w:pPr>
              <w:numPr>
                <w:ilvl w:val="0"/>
                <w:numId w:val="18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1 to 1 interviews with form tutor to prepare for interviews if applying for apprenticeships or work.</w:t>
            </w:r>
          </w:p>
          <w:p w14:paraId="3FA8CEB4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4A0EB452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  <w:p w14:paraId="31287AF7" w14:textId="77777777" w:rsidR="008C3961" w:rsidRPr="008C3961" w:rsidRDefault="008C3961" w:rsidP="008C3961">
            <w:pPr>
              <w:numPr>
                <w:ilvl w:val="0"/>
                <w:numId w:val="18"/>
              </w:numPr>
              <w:contextualSpacing/>
              <w:rPr>
                <w:rFonts w:ascii="Gill Sans MT" w:eastAsia="Times New Roman" w:hAnsi="Gill Sans MT" w:cs="Times New Roman"/>
              </w:rPr>
            </w:pPr>
            <w:r w:rsidRPr="008C3961">
              <w:rPr>
                <w:rFonts w:ascii="Gill Sans MT" w:eastAsia="Times New Roman" w:hAnsi="Gill Sans MT" w:cs="Times New Roman"/>
              </w:rPr>
              <w:t>1 to 1 interviews with form tutor to prepare for interviews if applying for apprenticeships or work.</w:t>
            </w:r>
          </w:p>
          <w:p w14:paraId="79023303" w14:textId="77777777" w:rsidR="008C3961" w:rsidRPr="008C3961" w:rsidRDefault="008C3961" w:rsidP="008C3961">
            <w:pPr>
              <w:rPr>
                <w:rFonts w:ascii="Gill Sans MT" w:eastAsia="Times New Roman" w:hAnsi="Gill Sans MT" w:cs="Times New Roman"/>
              </w:rPr>
            </w:pPr>
          </w:p>
        </w:tc>
      </w:tr>
    </w:tbl>
    <w:p w14:paraId="3EFFDFDE" w14:textId="77777777" w:rsidR="006B7C74" w:rsidRPr="00C36F4C" w:rsidRDefault="006B7C74" w:rsidP="00173E0A">
      <w:pPr>
        <w:rPr>
          <w:rFonts w:ascii="Trebuchet MS" w:hAnsi="Trebuchet MS"/>
        </w:rPr>
      </w:pPr>
      <w:bookmarkStart w:id="0" w:name="_GoBack"/>
      <w:bookmarkEnd w:id="0"/>
    </w:p>
    <w:sectPr w:rsidR="006B7C74" w:rsidRPr="00C36F4C" w:rsidSect="00173E0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F4E6" w14:textId="77777777" w:rsidR="00A90D69" w:rsidRDefault="00A90D69" w:rsidP="0026386B">
      <w:pPr>
        <w:spacing w:after="0" w:line="240" w:lineRule="auto"/>
      </w:pPr>
      <w:r>
        <w:separator/>
      </w:r>
    </w:p>
  </w:endnote>
  <w:endnote w:type="continuationSeparator" w:id="0">
    <w:p w14:paraId="5644157E" w14:textId="77777777" w:rsidR="00A90D69" w:rsidRDefault="00A90D69" w:rsidP="0026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B9F2" w14:textId="42AB86FF" w:rsidR="008E5721" w:rsidRPr="001D2227" w:rsidRDefault="008E5721" w:rsidP="008E5721">
    <w:pPr>
      <w:pStyle w:val="Header"/>
      <w:jc w:val="center"/>
      <w:rPr>
        <w:sz w:val="18"/>
        <w:szCs w:val="18"/>
      </w:rPr>
    </w:pPr>
  </w:p>
  <w:p w14:paraId="189D7E9A" w14:textId="77777777" w:rsidR="008E5721" w:rsidRDefault="008E5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23F1" w14:textId="77777777" w:rsidR="00A90D69" w:rsidRDefault="00A90D69" w:rsidP="0026386B">
      <w:pPr>
        <w:spacing w:after="0" w:line="240" w:lineRule="auto"/>
      </w:pPr>
      <w:r>
        <w:separator/>
      </w:r>
    </w:p>
  </w:footnote>
  <w:footnote w:type="continuationSeparator" w:id="0">
    <w:p w14:paraId="7DA2CBF5" w14:textId="77777777" w:rsidR="00A90D69" w:rsidRDefault="00A90D69" w:rsidP="0026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774"/>
    <w:multiLevelType w:val="hybridMultilevel"/>
    <w:tmpl w:val="6A0CB510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22B31"/>
    <w:multiLevelType w:val="hybridMultilevel"/>
    <w:tmpl w:val="818C6C2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506B0"/>
    <w:multiLevelType w:val="hybridMultilevel"/>
    <w:tmpl w:val="9788CE6E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318"/>
    <w:multiLevelType w:val="hybridMultilevel"/>
    <w:tmpl w:val="0268AE22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3B15"/>
    <w:multiLevelType w:val="hybridMultilevel"/>
    <w:tmpl w:val="8630558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51F34"/>
    <w:multiLevelType w:val="hybridMultilevel"/>
    <w:tmpl w:val="9C4E027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D19F3"/>
    <w:multiLevelType w:val="hybridMultilevel"/>
    <w:tmpl w:val="8D5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1C1E"/>
    <w:multiLevelType w:val="hybridMultilevel"/>
    <w:tmpl w:val="DA465D04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F6F6D"/>
    <w:multiLevelType w:val="hybridMultilevel"/>
    <w:tmpl w:val="0A5CBB7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73301"/>
    <w:multiLevelType w:val="hybridMultilevel"/>
    <w:tmpl w:val="5C162F7C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054A37"/>
    <w:multiLevelType w:val="hybridMultilevel"/>
    <w:tmpl w:val="ACC47980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13FE2"/>
    <w:multiLevelType w:val="hybridMultilevel"/>
    <w:tmpl w:val="0AC0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29DB"/>
    <w:multiLevelType w:val="hybridMultilevel"/>
    <w:tmpl w:val="CECAACF4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54789"/>
    <w:multiLevelType w:val="hybridMultilevel"/>
    <w:tmpl w:val="10B404A8"/>
    <w:lvl w:ilvl="0" w:tplc="38EC0FC2"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A67586"/>
    <w:multiLevelType w:val="hybridMultilevel"/>
    <w:tmpl w:val="919A2F76"/>
    <w:lvl w:ilvl="0" w:tplc="E0AA66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C5CEB"/>
    <w:multiLevelType w:val="hybridMultilevel"/>
    <w:tmpl w:val="ED36BD1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12FC4"/>
    <w:multiLevelType w:val="hybridMultilevel"/>
    <w:tmpl w:val="C268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976AC"/>
    <w:multiLevelType w:val="hybridMultilevel"/>
    <w:tmpl w:val="CF6A8D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1E4E09"/>
    <w:multiLevelType w:val="hybridMultilevel"/>
    <w:tmpl w:val="E96EC5F2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947A1"/>
    <w:multiLevelType w:val="hybridMultilevel"/>
    <w:tmpl w:val="53B8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B5696"/>
    <w:multiLevelType w:val="hybridMultilevel"/>
    <w:tmpl w:val="FF609D98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7D5CCB"/>
    <w:multiLevelType w:val="hybridMultilevel"/>
    <w:tmpl w:val="5BDC6524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F4AA4"/>
    <w:multiLevelType w:val="hybridMultilevel"/>
    <w:tmpl w:val="6C0EB0E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6929EB"/>
    <w:multiLevelType w:val="hybridMultilevel"/>
    <w:tmpl w:val="5A2E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E72BF"/>
    <w:multiLevelType w:val="hybridMultilevel"/>
    <w:tmpl w:val="9D7C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6"/>
  </w:num>
  <w:num w:numId="5">
    <w:abstractNumId w:val="19"/>
  </w:num>
  <w:num w:numId="6">
    <w:abstractNumId w:val="14"/>
  </w:num>
  <w:num w:numId="7">
    <w:abstractNumId w:val="24"/>
  </w:num>
  <w:num w:numId="8">
    <w:abstractNumId w:val="7"/>
  </w:num>
  <w:num w:numId="9">
    <w:abstractNumId w:val="9"/>
  </w:num>
  <w:num w:numId="10">
    <w:abstractNumId w:val="21"/>
  </w:num>
  <w:num w:numId="11">
    <w:abstractNumId w:val="8"/>
  </w:num>
  <w:num w:numId="12">
    <w:abstractNumId w:val="4"/>
  </w:num>
  <w:num w:numId="13">
    <w:abstractNumId w:val="15"/>
  </w:num>
  <w:num w:numId="14">
    <w:abstractNumId w:val="22"/>
  </w:num>
  <w:num w:numId="15">
    <w:abstractNumId w:val="20"/>
  </w:num>
  <w:num w:numId="16">
    <w:abstractNumId w:val="18"/>
  </w:num>
  <w:num w:numId="17">
    <w:abstractNumId w:val="12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  <w:num w:numId="22">
    <w:abstractNumId w:val="3"/>
  </w:num>
  <w:num w:numId="23">
    <w:abstractNumId w:val="13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E5"/>
    <w:rsid w:val="00017485"/>
    <w:rsid w:val="00067444"/>
    <w:rsid w:val="000B5F25"/>
    <w:rsid w:val="000C2FBF"/>
    <w:rsid w:val="000C6F57"/>
    <w:rsid w:val="000D1D75"/>
    <w:rsid w:val="000E2EDF"/>
    <w:rsid w:val="00117BA6"/>
    <w:rsid w:val="00126ADC"/>
    <w:rsid w:val="00145B4D"/>
    <w:rsid w:val="00173579"/>
    <w:rsid w:val="00173E0A"/>
    <w:rsid w:val="00182604"/>
    <w:rsid w:val="001B1BF8"/>
    <w:rsid w:val="00223350"/>
    <w:rsid w:val="00260D35"/>
    <w:rsid w:val="0026386B"/>
    <w:rsid w:val="002770F3"/>
    <w:rsid w:val="00285FDD"/>
    <w:rsid w:val="002E5D40"/>
    <w:rsid w:val="00315E71"/>
    <w:rsid w:val="003C1594"/>
    <w:rsid w:val="00443BB9"/>
    <w:rsid w:val="004462C4"/>
    <w:rsid w:val="004764BB"/>
    <w:rsid w:val="00493966"/>
    <w:rsid w:val="005247AD"/>
    <w:rsid w:val="0054730A"/>
    <w:rsid w:val="005F42DE"/>
    <w:rsid w:val="00643C80"/>
    <w:rsid w:val="00660691"/>
    <w:rsid w:val="00670A1C"/>
    <w:rsid w:val="006B7C74"/>
    <w:rsid w:val="007076C3"/>
    <w:rsid w:val="00750C00"/>
    <w:rsid w:val="007F2BE5"/>
    <w:rsid w:val="00817B84"/>
    <w:rsid w:val="00852849"/>
    <w:rsid w:val="008C3961"/>
    <w:rsid w:val="008E5666"/>
    <w:rsid w:val="008E5721"/>
    <w:rsid w:val="00931263"/>
    <w:rsid w:val="00931490"/>
    <w:rsid w:val="009E0851"/>
    <w:rsid w:val="00A50D2C"/>
    <w:rsid w:val="00A645DA"/>
    <w:rsid w:val="00A90D69"/>
    <w:rsid w:val="00AB27A9"/>
    <w:rsid w:val="00AC25BE"/>
    <w:rsid w:val="00B05CBE"/>
    <w:rsid w:val="00B12806"/>
    <w:rsid w:val="00B31601"/>
    <w:rsid w:val="00B6218A"/>
    <w:rsid w:val="00BB118A"/>
    <w:rsid w:val="00BB39B2"/>
    <w:rsid w:val="00C36F4C"/>
    <w:rsid w:val="00C37165"/>
    <w:rsid w:val="00C84DCE"/>
    <w:rsid w:val="00CC5A1B"/>
    <w:rsid w:val="00D1753F"/>
    <w:rsid w:val="00D90E6B"/>
    <w:rsid w:val="00DE5BA5"/>
    <w:rsid w:val="00E21EA7"/>
    <w:rsid w:val="00E36D21"/>
    <w:rsid w:val="00E40056"/>
    <w:rsid w:val="00E42465"/>
    <w:rsid w:val="00E973AA"/>
    <w:rsid w:val="00EC6C73"/>
    <w:rsid w:val="00EE19DC"/>
    <w:rsid w:val="00F253E0"/>
    <w:rsid w:val="00F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594404"/>
  <w15:chartTrackingRefBased/>
  <w15:docId w15:val="{CEB054E2-5336-4912-85A0-153727F7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6B"/>
  </w:style>
  <w:style w:type="paragraph" w:styleId="Footer">
    <w:name w:val="footer"/>
    <w:basedOn w:val="Normal"/>
    <w:link w:val="FooterChar"/>
    <w:uiPriority w:val="99"/>
    <w:unhideWhenUsed/>
    <w:rsid w:val="0026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6B"/>
  </w:style>
  <w:style w:type="table" w:styleId="TableGrid">
    <w:name w:val="Table Grid"/>
    <w:basedOn w:val="TableNormal"/>
    <w:uiPriority w:val="39"/>
    <w:rsid w:val="002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1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Karen Gammack</cp:lastModifiedBy>
  <cp:revision>3</cp:revision>
  <dcterms:created xsi:type="dcterms:W3CDTF">2020-04-22T08:49:00Z</dcterms:created>
  <dcterms:modified xsi:type="dcterms:W3CDTF">2020-04-22T08:49:00Z</dcterms:modified>
</cp:coreProperties>
</file>